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14D8" w14:textId="34ED644B" w:rsidR="00D22D82" w:rsidRDefault="000B514D">
      <w:r>
        <w:rPr>
          <w:noProof/>
        </w:rPr>
        <w:drawing>
          <wp:inline distT="0" distB="0" distL="0" distR="0" wp14:anchorId="122D4ED7" wp14:editId="10FE8687">
            <wp:extent cx="6188710" cy="3977781"/>
            <wp:effectExtent l="0" t="0" r="2540" b="3810"/>
            <wp:docPr id="18890106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97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3D1D3" w14:textId="77777777" w:rsidR="000B514D" w:rsidRDefault="000B514D"/>
    <w:p w14:paraId="5E6BD432" w14:textId="77777777" w:rsidR="000B514D" w:rsidRPr="00317172" w:rsidRDefault="000B514D" w:rsidP="000B514D">
      <w:pPr>
        <w:rPr>
          <w:rFonts w:asciiTheme="majorHAnsi" w:hAnsiTheme="majorHAnsi" w:cstheme="majorHAnsi"/>
          <w:sz w:val="24"/>
          <w:szCs w:val="24"/>
        </w:rPr>
      </w:pPr>
      <w:r w:rsidRPr="00317172">
        <w:rPr>
          <w:rFonts w:asciiTheme="majorHAnsi" w:hAnsiTheme="majorHAnsi" w:cstheme="majorHAnsi"/>
          <w:sz w:val="24"/>
          <w:szCs w:val="24"/>
        </w:rPr>
        <w:t xml:space="preserve">Wypełniony formularz należy dostarczyć </w:t>
      </w:r>
      <w:r w:rsidRPr="00317172">
        <w:rPr>
          <w:rFonts w:asciiTheme="majorHAnsi" w:hAnsiTheme="majorHAnsi" w:cstheme="majorHAnsi"/>
          <w:b/>
          <w:bCs/>
          <w:sz w:val="24"/>
          <w:szCs w:val="24"/>
        </w:rPr>
        <w:t>do dnia 8 czerwca 2026 r.</w:t>
      </w:r>
      <w:r w:rsidRPr="00317172">
        <w:rPr>
          <w:rFonts w:asciiTheme="majorHAnsi" w:hAnsiTheme="majorHAnsi" w:cstheme="majorHAnsi"/>
          <w:sz w:val="24"/>
          <w:szCs w:val="24"/>
        </w:rPr>
        <w:t xml:space="preserve"> (decyduje data wpływu):</w:t>
      </w:r>
    </w:p>
    <w:p w14:paraId="69B875EE" w14:textId="77777777" w:rsidR="000B514D" w:rsidRDefault="000B514D" w:rsidP="000B514D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  <w:r w:rsidRPr="003171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 xml:space="preserve">w formie elektronicznej za pośrednictwem  formularza dostępnego na Gdyńskiej Platformie Dialogu pod adresem: </w:t>
      </w:r>
      <w:r w:rsidRPr="00721B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www.konsultujemy.gdynia.pl</w:t>
      </w:r>
      <w:r w:rsidRPr="003171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64910E4A" w14:textId="77777777" w:rsidR="000B514D" w:rsidRPr="00317172" w:rsidRDefault="000B514D" w:rsidP="000B514D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  <w:r w:rsidRPr="003171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drogą elektroniczną na adres e-mail: wydz.strategii@gdynia.pl;</w:t>
      </w:r>
    </w:p>
    <w:p w14:paraId="2BDE1D20" w14:textId="6C0A19C8" w:rsidR="000B514D" w:rsidRPr="00317172" w:rsidRDefault="000B514D" w:rsidP="000B514D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  <w:r w:rsidRPr="003171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w formie papierowej przesłanej na adres: Wydział Strategii, Urząd Miasta Gdyni, ul.</w:t>
      </w:r>
      <w:r w:rsidR="004A1B3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3171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10</w:t>
      </w:r>
      <w:r w:rsidR="004A1B3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3171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 xml:space="preserve">Lutego 24, </w:t>
      </w:r>
      <w:r w:rsidR="00961F2E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 xml:space="preserve">      </w:t>
      </w:r>
      <w:r w:rsidRPr="003171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81</w:t>
      </w:r>
      <w:r w:rsidR="00961F2E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-</w:t>
      </w:r>
      <w:r w:rsidRPr="003171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364 Gdynia;</w:t>
      </w:r>
    </w:p>
    <w:p w14:paraId="03103237" w14:textId="5BF2E9C1" w:rsidR="000B514D" w:rsidRPr="00721B72" w:rsidRDefault="000B514D" w:rsidP="000B514D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  <w:r w:rsidRPr="003171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osobiście poprzez złożenie formularza konsultacyjnego w wersji papierowej w Kancelarii Ogólnej Urzędu Miasta Gdyni przy al. Marsz. Piłsudskiego 52/54, 81-382 Gdynia, z</w:t>
      </w:r>
      <w:r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3171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dopiskiem „Wydział Strategii”.</w:t>
      </w:r>
    </w:p>
    <w:p w14:paraId="546DFCD7" w14:textId="77777777" w:rsidR="000B514D" w:rsidRDefault="000B514D"/>
    <w:p w14:paraId="2D4EF526" w14:textId="16097411" w:rsidR="000B514D" w:rsidRPr="000B514D" w:rsidRDefault="000B514D" w:rsidP="000B514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B514D">
        <w:rPr>
          <w:rFonts w:asciiTheme="majorHAnsi" w:hAnsiTheme="majorHAnsi" w:cstheme="majorHAnsi"/>
          <w:b/>
          <w:bCs/>
          <w:sz w:val="24"/>
          <w:szCs w:val="24"/>
        </w:rPr>
        <w:t>INFORMACJE O ZGŁASZAJĄCYM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2998"/>
        <w:gridCol w:w="6738"/>
      </w:tblGrid>
      <w:tr w:rsidR="000B514D" w14:paraId="6D540444" w14:textId="77777777" w:rsidTr="000B514D">
        <w:trPr>
          <w:trHeight w:val="735"/>
        </w:trPr>
        <w:tc>
          <w:tcPr>
            <w:tcW w:w="2998" w:type="dxa"/>
            <w:vAlign w:val="center"/>
          </w:tcPr>
          <w:p w14:paraId="46F4803C" w14:textId="77777777" w:rsidR="000B514D" w:rsidRDefault="000B514D" w:rsidP="002C1E9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4479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IMIĘ I NAZWISKO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</w:t>
            </w:r>
          </w:p>
          <w:p w14:paraId="2CE86460" w14:textId="77777777" w:rsidR="000B514D" w:rsidRPr="00C44798" w:rsidRDefault="000B514D" w:rsidP="002C1E9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NAZWA INSTYTUCJI</w:t>
            </w:r>
          </w:p>
        </w:tc>
        <w:tc>
          <w:tcPr>
            <w:tcW w:w="6738" w:type="dxa"/>
            <w:vAlign w:val="center"/>
          </w:tcPr>
          <w:p w14:paraId="6A5F83E6" w14:textId="77777777" w:rsidR="000B514D" w:rsidRDefault="000B514D" w:rsidP="002C1E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B514D" w14:paraId="59BB7534" w14:textId="77777777" w:rsidTr="000B514D">
        <w:trPr>
          <w:trHeight w:val="735"/>
        </w:trPr>
        <w:tc>
          <w:tcPr>
            <w:tcW w:w="2998" w:type="dxa"/>
            <w:vAlign w:val="center"/>
          </w:tcPr>
          <w:p w14:paraId="4B348C41" w14:textId="77777777" w:rsidR="000B514D" w:rsidRDefault="000B514D" w:rsidP="002C1E9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DZIELNICA ZAMIESZKANIA/ </w:t>
            </w:r>
          </w:p>
          <w:p w14:paraId="39F574A7" w14:textId="77777777" w:rsidR="000B514D" w:rsidRPr="00C44798" w:rsidRDefault="000B514D" w:rsidP="002C1E9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SIEDZIBY </w:t>
            </w:r>
          </w:p>
        </w:tc>
        <w:tc>
          <w:tcPr>
            <w:tcW w:w="6738" w:type="dxa"/>
            <w:vAlign w:val="center"/>
          </w:tcPr>
          <w:p w14:paraId="1888F8BF" w14:textId="77777777" w:rsidR="000B514D" w:rsidRDefault="000B514D" w:rsidP="002C1E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B514D" w:rsidRPr="00317172" w14:paraId="399D35E6" w14:textId="77777777" w:rsidTr="000B514D">
        <w:trPr>
          <w:trHeight w:val="735"/>
        </w:trPr>
        <w:tc>
          <w:tcPr>
            <w:tcW w:w="2998" w:type="dxa"/>
            <w:vAlign w:val="center"/>
          </w:tcPr>
          <w:p w14:paraId="078C201D" w14:textId="77777777" w:rsidR="000B514D" w:rsidRPr="00317172" w:rsidRDefault="000B514D" w:rsidP="002C1E9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31717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NR TEL. / ADRES E-MAIL</w:t>
            </w:r>
          </w:p>
        </w:tc>
        <w:tc>
          <w:tcPr>
            <w:tcW w:w="6738" w:type="dxa"/>
            <w:vAlign w:val="center"/>
          </w:tcPr>
          <w:p w14:paraId="25B8B24F" w14:textId="77777777" w:rsidR="000B514D" w:rsidRPr="00317172" w:rsidRDefault="000B514D" w:rsidP="002C1E94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0B3552E7" w14:textId="77777777" w:rsidR="000B514D" w:rsidRDefault="000B514D" w:rsidP="000B514D">
      <w:pPr>
        <w:jc w:val="both"/>
        <w:rPr>
          <w:rFonts w:asciiTheme="majorHAnsi" w:hAnsiTheme="majorHAnsi" w:cstheme="majorHAnsi"/>
        </w:rPr>
      </w:pPr>
      <w:r w:rsidRPr="000B514D">
        <w:rPr>
          <w:rFonts w:asciiTheme="majorHAnsi" w:hAnsiTheme="majorHAnsi" w:cstheme="majorHAnsi"/>
        </w:rPr>
        <w:t>*podanie danych jest dobrowolne, ale kontakt może pomóc w interpretacji zgłoszonych uwag</w:t>
      </w:r>
    </w:p>
    <w:p w14:paraId="5860CA92" w14:textId="35B8BCF2" w:rsidR="000B514D" w:rsidRDefault="000B514D" w:rsidP="000B514D">
      <w:pPr>
        <w:jc w:val="both"/>
        <w:rPr>
          <w:rFonts w:asciiTheme="majorHAnsi" w:hAnsiTheme="majorHAnsi" w:cstheme="majorHAnsi"/>
        </w:rPr>
      </w:pPr>
      <w:r w:rsidRPr="000B514D">
        <w:rPr>
          <w:rFonts w:asciiTheme="majorHAnsi" w:hAnsiTheme="majorHAnsi" w:cstheme="majorHAnsi"/>
        </w:rPr>
        <w:t>Uwagi zgłoszone na formularzu niezawierającym informacji o zgłaszającym, nie będą rozpatrywane</w:t>
      </w:r>
    </w:p>
    <w:p w14:paraId="1BBF87F7" w14:textId="77777777" w:rsidR="00961F2E" w:rsidRDefault="00961F2E" w:rsidP="000B514D">
      <w:pPr>
        <w:jc w:val="both"/>
        <w:rPr>
          <w:rFonts w:asciiTheme="majorHAnsi" w:hAnsiTheme="majorHAnsi" w:cstheme="majorHAnsi"/>
        </w:rPr>
      </w:pPr>
    </w:p>
    <w:p w14:paraId="459105FB" w14:textId="77777777" w:rsidR="00961F2E" w:rsidRDefault="00961F2E" w:rsidP="000B514D">
      <w:pPr>
        <w:jc w:val="both"/>
        <w:rPr>
          <w:rFonts w:asciiTheme="majorHAnsi" w:hAnsiTheme="majorHAnsi" w:cstheme="majorHAnsi"/>
        </w:rPr>
      </w:pPr>
    </w:p>
    <w:p w14:paraId="4B79725E" w14:textId="3261609F" w:rsidR="00961F2E" w:rsidRDefault="00961F2E" w:rsidP="000B514D">
      <w:pPr>
        <w:jc w:val="both"/>
        <w:rPr>
          <w:rFonts w:asciiTheme="majorHAnsi" w:hAnsiTheme="majorHAnsi" w:cstheme="majorHAnsi"/>
        </w:rPr>
      </w:pPr>
      <w:r w:rsidRPr="00961F2E">
        <w:rPr>
          <w:rFonts w:asciiTheme="majorHAnsi" w:hAnsiTheme="majorHAnsi" w:cstheme="majorHAnsi"/>
        </w:rPr>
        <w:lastRenderedPageBreak/>
        <w:t>Projekt „Strategii Rozwoju Miasta Gdyni do 2035 roku” udostępniony jest w Biuletynie Informacji Publicznej – Ogłoszenia Urzędu Miasta (www.gdynia.pl/bip), na stronach dedykowanych procesowi (www.konsultujemy.gdynia.pl i</w:t>
      </w:r>
      <w:r>
        <w:rPr>
          <w:rFonts w:asciiTheme="majorHAnsi" w:hAnsiTheme="majorHAnsi" w:cstheme="majorHAnsi"/>
        </w:rPr>
        <w:t> </w:t>
      </w:r>
      <w:r w:rsidRPr="00961F2E">
        <w:rPr>
          <w:rFonts w:asciiTheme="majorHAnsi" w:hAnsiTheme="majorHAnsi" w:cstheme="majorHAnsi"/>
        </w:rPr>
        <w:t>www.gdyniastrategia.pl) oraz w Wydziale Strategii Urzędu Miasta Gdyni przy ul. 10 Lutego 24 81-364 Gdynia, po</w:t>
      </w:r>
      <w:r>
        <w:rPr>
          <w:rFonts w:asciiTheme="majorHAnsi" w:hAnsiTheme="majorHAnsi" w:cstheme="majorHAnsi"/>
        </w:rPr>
        <w:t> </w:t>
      </w:r>
      <w:r w:rsidRPr="00961F2E">
        <w:rPr>
          <w:rFonts w:asciiTheme="majorHAnsi" w:hAnsiTheme="majorHAnsi" w:cstheme="majorHAnsi"/>
        </w:rPr>
        <w:t>uprzednim umówieniu wizyty pod numerem telefonu 58</w:t>
      </w:r>
      <w:r>
        <w:rPr>
          <w:rFonts w:asciiTheme="majorHAnsi" w:hAnsiTheme="majorHAnsi" w:cstheme="majorHAnsi"/>
        </w:rPr>
        <w:t> </w:t>
      </w:r>
      <w:r w:rsidRPr="00961F2E">
        <w:rPr>
          <w:rFonts w:asciiTheme="majorHAnsi" w:hAnsiTheme="majorHAnsi" w:cstheme="majorHAnsi"/>
        </w:rPr>
        <w:t>527</w:t>
      </w:r>
      <w:r>
        <w:rPr>
          <w:rFonts w:asciiTheme="majorHAnsi" w:hAnsiTheme="majorHAnsi" w:cstheme="majorHAnsi"/>
        </w:rPr>
        <w:t> </w:t>
      </w:r>
      <w:r w:rsidRPr="00961F2E">
        <w:rPr>
          <w:rFonts w:asciiTheme="majorHAnsi" w:hAnsiTheme="majorHAnsi" w:cstheme="majorHAnsi"/>
        </w:rPr>
        <w:t>33</w:t>
      </w:r>
      <w:r>
        <w:rPr>
          <w:rFonts w:asciiTheme="majorHAnsi" w:hAnsiTheme="majorHAnsi" w:cstheme="majorHAnsi"/>
        </w:rPr>
        <w:t> </w:t>
      </w:r>
      <w:r w:rsidRPr="00961F2E">
        <w:rPr>
          <w:rFonts w:asciiTheme="majorHAnsi" w:hAnsiTheme="majorHAnsi" w:cstheme="majorHAnsi"/>
        </w:rPr>
        <w:t>53.</w:t>
      </w:r>
    </w:p>
    <w:p w14:paraId="49E2A3E8" w14:textId="77777777" w:rsidR="00961F2E" w:rsidRDefault="00961F2E" w:rsidP="000B514D">
      <w:pPr>
        <w:jc w:val="both"/>
        <w:rPr>
          <w:rFonts w:asciiTheme="majorHAnsi" w:hAnsiTheme="majorHAnsi" w:cstheme="majorHAnsi"/>
        </w:rPr>
      </w:pPr>
    </w:p>
    <w:p w14:paraId="6CB8B06F" w14:textId="77777777" w:rsidR="00961F2E" w:rsidRPr="00061893" w:rsidRDefault="00961F2E" w:rsidP="00961F2E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061893">
        <w:rPr>
          <w:rFonts w:asciiTheme="majorHAnsi" w:hAnsiTheme="majorHAnsi" w:cstheme="majorHAnsi"/>
          <w:b/>
          <w:bCs/>
          <w:sz w:val="24"/>
          <w:szCs w:val="24"/>
        </w:rPr>
        <w:t>UWAGI ZGŁASZANE DO PROJEKTU STRATEGII ROZWOJU MIASTA GDYNI DO 2035 ROKU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3118"/>
        <w:gridCol w:w="2948"/>
      </w:tblGrid>
      <w:tr w:rsidR="00961F2E" w14:paraId="493A7F4D" w14:textId="77777777" w:rsidTr="002C1E94">
        <w:trPr>
          <w:trHeight w:val="1466"/>
        </w:trPr>
        <w:tc>
          <w:tcPr>
            <w:tcW w:w="10456" w:type="dxa"/>
            <w:gridSpan w:val="4"/>
          </w:tcPr>
          <w:p w14:paraId="156E72E5" w14:textId="77777777" w:rsidR="00961F2E" w:rsidRDefault="00961F2E" w:rsidP="002C1E9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6BB8A28" wp14:editId="5FC48229">
                  <wp:extent cx="4240951" cy="1065530"/>
                  <wp:effectExtent l="0" t="0" r="7620" b="1270"/>
                  <wp:docPr id="1378399047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71" b="55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0700" cy="1083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1F2E" w:rsidRPr="006B03A5" w14:paraId="7DA2198A" w14:textId="77777777" w:rsidTr="002C1E94">
        <w:tc>
          <w:tcPr>
            <w:tcW w:w="1696" w:type="dxa"/>
            <w:vAlign w:val="center"/>
          </w:tcPr>
          <w:p w14:paraId="64328B15" w14:textId="77777777" w:rsidR="00961F2E" w:rsidRPr="006B03A5" w:rsidRDefault="00961F2E" w:rsidP="002C1E9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B03A5">
              <w:rPr>
                <w:rFonts w:asciiTheme="majorHAnsi" w:hAnsiTheme="majorHAnsi" w:cstheme="majorHAnsi"/>
                <w:b/>
                <w:bCs/>
              </w:rPr>
              <w:t>Część dokumentu, do którego odnosi się uwaga (rozdział, numer strony, punkt)</w:t>
            </w:r>
          </w:p>
        </w:tc>
        <w:tc>
          <w:tcPr>
            <w:tcW w:w="2694" w:type="dxa"/>
            <w:vAlign w:val="center"/>
          </w:tcPr>
          <w:p w14:paraId="020E83DE" w14:textId="77777777" w:rsidR="00961F2E" w:rsidRPr="006B03A5" w:rsidRDefault="00961F2E" w:rsidP="002C1E9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B03A5">
              <w:rPr>
                <w:rFonts w:asciiTheme="majorHAnsi" w:hAnsiTheme="majorHAnsi" w:cstheme="majorHAnsi"/>
                <w:b/>
                <w:bCs/>
              </w:rPr>
              <w:t>Obecny zapis</w:t>
            </w:r>
          </w:p>
        </w:tc>
        <w:tc>
          <w:tcPr>
            <w:tcW w:w="3118" w:type="dxa"/>
            <w:vAlign w:val="center"/>
          </w:tcPr>
          <w:p w14:paraId="01E589F5" w14:textId="77777777" w:rsidR="00961F2E" w:rsidRPr="006B03A5" w:rsidRDefault="00961F2E" w:rsidP="002C1E9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B03A5">
              <w:rPr>
                <w:rFonts w:asciiTheme="majorHAnsi" w:hAnsiTheme="majorHAnsi" w:cstheme="majorHAnsi"/>
                <w:b/>
                <w:bCs/>
              </w:rPr>
              <w:t>Propo</w:t>
            </w:r>
            <w:r>
              <w:rPr>
                <w:rFonts w:asciiTheme="majorHAnsi" w:hAnsiTheme="majorHAnsi" w:cstheme="majorHAnsi"/>
                <w:b/>
                <w:bCs/>
              </w:rPr>
              <w:t>nowana</w:t>
            </w:r>
            <w:r w:rsidRPr="006B03A5">
              <w:rPr>
                <w:rFonts w:asciiTheme="majorHAnsi" w:hAnsiTheme="majorHAnsi" w:cstheme="majorHAnsi"/>
                <w:b/>
                <w:bCs/>
              </w:rPr>
              <w:t xml:space="preserve"> zmian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</w:p>
        </w:tc>
        <w:tc>
          <w:tcPr>
            <w:tcW w:w="2948" w:type="dxa"/>
            <w:vAlign w:val="center"/>
          </w:tcPr>
          <w:p w14:paraId="5DEA3939" w14:textId="77777777" w:rsidR="00961F2E" w:rsidRPr="006B03A5" w:rsidRDefault="00961F2E" w:rsidP="002C1E9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B03A5">
              <w:rPr>
                <w:rFonts w:asciiTheme="majorHAnsi" w:hAnsiTheme="majorHAnsi" w:cstheme="majorHAnsi"/>
                <w:b/>
                <w:bCs/>
              </w:rPr>
              <w:t>Uzasadnienie</w:t>
            </w:r>
          </w:p>
        </w:tc>
      </w:tr>
      <w:tr w:rsidR="00961F2E" w:rsidRPr="006B03A5" w14:paraId="55714BFB" w14:textId="77777777" w:rsidTr="002C1E94">
        <w:trPr>
          <w:trHeight w:val="1191"/>
        </w:trPr>
        <w:tc>
          <w:tcPr>
            <w:tcW w:w="1696" w:type="dxa"/>
            <w:vAlign w:val="center"/>
          </w:tcPr>
          <w:p w14:paraId="4EBAB386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6B860733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0FCF2278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186A21A6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3A999ECB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  <w:vAlign w:val="center"/>
          </w:tcPr>
          <w:p w14:paraId="326DA225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vAlign w:val="center"/>
          </w:tcPr>
          <w:p w14:paraId="32F23B76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8" w:type="dxa"/>
            <w:vAlign w:val="center"/>
          </w:tcPr>
          <w:p w14:paraId="11DFE56D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</w:tr>
      <w:tr w:rsidR="00961F2E" w:rsidRPr="006B03A5" w14:paraId="64DFA9DD" w14:textId="77777777" w:rsidTr="002C1E94">
        <w:trPr>
          <w:trHeight w:val="1191"/>
        </w:trPr>
        <w:tc>
          <w:tcPr>
            <w:tcW w:w="1696" w:type="dxa"/>
            <w:vAlign w:val="center"/>
          </w:tcPr>
          <w:p w14:paraId="767CBDAA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2A8508A9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4CAA166F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342B6E67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0137233D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  <w:vAlign w:val="center"/>
          </w:tcPr>
          <w:p w14:paraId="3B4F8904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vAlign w:val="center"/>
          </w:tcPr>
          <w:p w14:paraId="75483E96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8" w:type="dxa"/>
            <w:vAlign w:val="center"/>
          </w:tcPr>
          <w:p w14:paraId="6F95E784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</w:tr>
      <w:tr w:rsidR="00961F2E" w:rsidRPr="006B03A5" w14:paraId="36329589" w14:textId="77777777" w:rsidTr="002C1E94">
        <w:trPr>
          <w:trHeight w:val="1191"/>
        </w:trPr>
        <w:tc>
          <w:tcPr>
            <w:tcW w:w="1696" w:type="dxa"/>
            <w:vAlign w:val="center"/>
          </w:tcPr>
          <w:p w14:paraId="73846750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397C54B6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71CA8C47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0274688C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46DB73F0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  <w:vAlign w:val="center"/>
          </w:tcPr>
          <w:p w14:paraId="6BFB970D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vAlign w:val="center"/>
          </w:tcPr>
          <w:p w14:paraId="2DDECEE7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8" w:type="dxa"/>
            <w:vAlign w:val="center"/>
          </w:tcPr>
          <w:p w14:paraId="57B42D16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</w:tr>
      <w:tr w:rsidR="00961F2E" w:rsidRPr="006B03A5" w14:paraId="598901A2" w14:textId="77777777" w:rsidTr="002C1E94">
        <w:trPr>
          <w:trHeight w:val="1191"/>
        </w:trPr>
        <w:tc>
          <w:tcPr>
            <w:tcW w:w="1696" w:type="dxa"/>
            <w:vAlign w:val="center"/>
          </w:tcPr>
          <w:p w14:paraId="4D9F7BDD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7A5FB7FB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45220B33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46147679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1A11DCB9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  <w:vAlign w:val="center"/>
          </w:tcPr>
          <w:p w14:paraId="3A4D53BD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vAlign w:val="center"/>
          </w:tcPr>
          <w:p w14:paraId="43924BC8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8" w:type="dxa"/>
            <w:vAlign w:val="center"/>
          </w:tcPr>
          <w:p w14:paraId="5E72147E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</w:tr>
      <w:tr w:rsidR="00961F2E" w:rsidRPr="006B03A5" w14:paraId="05685DE0" w14:textId="77777777" w:rsidTr="002C1E94">
        <w:trPr>
          <w:trHeight w:val="1191"/>
        </w:trPr>
        <w:tc>
          <w:tcPr>
            <w:tcW w:w="1696" w:type="dxa"/>
            <w:vAlign w:val="center"/>
          </w:tcPr>
          <w:p w14:paraId="78109836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2FAC5331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01005725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051BDFD7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1966F3D4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  <w:vAlign w:val="center"/>
          </w:tcPr>
          <w:p w14:paraId="1DA4DE3F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vAlign w:val="center"/>
          </w:tcPr>
          <w:p w14:paraId="58EEE35E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8" w:type="dxa"/>
            <w:vAlign w:val="center"/>
          </w:tcPr>
          <w:p w14:paraId="5F958050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</w:tr>
      <w:tr w:rsidR="00961F2E" w:rsidRPr="006B03A5" w14:paraId="24B033AF" w14:textId="77777777" w:rsidTr="002C1E94">
        <w:trPr>
          <w:trHeight w:val="1191"/>
        </w:trPr>
        <w:tc>
          <w:tcPr>
            <w:tcW w:w="1696" w:type="dxa"/>
            <w:vAlign w:val="center"/>
          </w:tcPr>
          <w:p w14:paraId="0FE60191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05D6CB15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1C3988F9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66486F9A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03EE5B2A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  <w:vAlign w:val="center"/>
          </w:tcPr>
          <w:p w14:paraId="6A2C032B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vAlign w:val="center"/>
          </w:tcPr>
          <w:p w14:paraId="35826934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8" w:type="dxa"/>
            <w:vAlign w:val="center"/>
          </w:tcPr>
          <w:p w14:paraId="670ACEE6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</w:tr>
    </w:tbl>
    <w:p w14:paraId="06BF1C98" w14:textId="77777777" w:rsidR="00961F2E" w:rsidRDefault="00961F2E" w:rsidP="000B514D">
      <w:pPr>
        <w:jc w:val="both"/>
        <w:rPr>
          <w:rFonts w:asciiTheme="majorHAnsi" w:hAnsiTheme="majorHAnsi" w:cstheme="majorHAnsi"/>
        </w:rPr>
      </w:pPr>
    </w:p>
    <w:p w14:paraId="00EF62DC" w14:textId="77777777" w:rsidR="00961F2E" w:rsidRDefault="00961F2E" w:rsidP="000B514D">
      <w:pPr>
        <w:jc w:val="both"/>
        <w:rPr>
          <w:rFonts w:asciiTheme="majorHAnsi" w:hAnsiTheme="majorHAnsi" w:cstheme="majorHAnsi"/>
        </w:rPr>
      </w:pPr>
    </w:p>
    <w:p w14:paraId="5463AE42" w14:textId="77777777" w:rsidR="00961F2E" w:rsidRDefault="00961F2E" w:rsidP="000B514D">
      <w:pPr>
        <w:jc w:val="both"/>
        <w:rPr>
          <w:rFonts w:asciiTheme="majorHAnsi" w:hAnsiTheme="majorHAnsi" w:cstheme="majorHAnsi"/>
        </w:rPr>
      </w:pPr>
    </w:p>
    <w:p w14:paraId="7E0E2C68" w14:textId="77777777" w:rsidR="00961F2E" w:rsidRDefault="00961F2E" w:rsidP="000B514D">
      <w:pPr>
        <w:jc w:val="both"/>
        <w:rPr>
          <w:rFonts w:asciiTheme="majorHAnsi" w:hAnsiTheme="majorHAnsi" w:cstheme="majorHAnsi"/>
        </w:rPr>
      </w:pPr>
    </w:p>
    <w:p w14:paraId="53A7F63B" w14:textId="77777777" w:rsidR="00961F2E" w:rsidRPr="00B56B69" w:rsidRDefault="00961F2E" w:rsidP="00961F2E">
      <w:pPr>
        <w:pBdr>
          <w:bottom w:val="single" w:sz="4" w:space="1" w:color="auto"/>
        </w:pBd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56B69">
        <w:rPr>
          <w:rFonts w:asciiTheme="majorHAnsi" w:hAnsiTheme="majorHAnsi" w:cstheme="majorHAnsi"/>
          <w:b/>
          <w:bCs/>
          <w:sz w:val="24"/>
          <w:szCs w:val="24"/>
        </w:rPr>
        <w:t>Informacja o przetwarzaniu danych osobowych</w:t>
      </w:r>
    </w:p>
    <w:p w14:paraId="7363E3EA" w14:textId="4D4BA670" w:rsidR="00961F2E" w:rsidRPr="001D6374" w:rsidRDefault="00961F2E" w:rsidP="00961F2E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Administratorem danych osobowych przetwarzanych w ramach konsultacji społecznych jest Prezydent Miasta Gdyni z siedzibą przy al. Marsz. Piłsudskiego 52, 81-382 Gdynia, mail: umgdynia@gdynia.pl , tel.:</w:t>
      </w:r>
      <w:r w:rsidRPr="001D6374">
        <w:rPr>
          <w:rFonts w:asciiTheme="majorHAnsi" w:hAnsiTheme="majorHAnsi" w:cstheme="majorHAnsi"/>
          <w:sz w:val="23"/>
          <w:szCs w:val="23"/>
        </w:rPr>
        <w:t> </w:t>
      </w:r>
      <w:r w:rsidRPr="001D6374">
        <w:rPr>
          <w:rFonts w:asciiTheme="majorHAnsi" w:hAnsiTheme="majorHAnsi" w:cstheme="majorHAnsi"/>
          <w:sz w:val="23"/>
          <w:szCs w:val="23"/>
        </w:rPr>
        <w:t>+48</w:t>
      </w:r>
      <w:r w:rsidRPr="001D6374">
        <w:rPr>
          <w:rFonts w:asciiTheme="majorHAnsi" w:hAnsiTheme="majorHAnsi" w:cstheme="majorHAnsi"/>
          <w:sz w:val="23"/>
          <w:szCs w:val="23"/>
        </w:rPr>
        <w:t> </w:t>
      </w:r>
      <w:r w:rsidRPr="001D6374">
        <w:rPr>
          <w:rFonts w:asciiTheme="majorHAnsi" w:hAnsiTheme="majorHAnsi" w:cstheme="majorHAnsi"/>
          <w:sz w:val="23"/>
          <w:szCs w:val="23"/>
        </w:rPr>
        <w:t>58</w:t>
      </w:r>
      <w:r w:rsidRPr="001D6374">
        <w:rPr>
          <w:rFonts w:asciiTheme="majorHAnsi" w:hAnsiTheme="majorHAnsi" w:cstheme="majorHAnsi"/>
          <w:sz w:val="23"/>
          <w:szCs w:val="23"/>
        </w:rPr>
        <w:t> </w:t>
      </w:r>
      <w:r w:rsidRPr="001D6374">
        <w:rPr>
          <w:rFonts w:asciiTheme="majorHAnsi" w:hAnsiTheme="majorHAnsi" w:cstheme="majorHAnsi"/>
          <w:sz w:val="23"/>
          <w:szCs w:val="23"/>
        </w:rPr>
        <w:t>626</w:t>
      </w:r>
      <w:r w:rsidRPr="001D6374">
        <w:rPr>
          <w:rFonts w:asciiTheme="majorHAnsi" w:hAnsiTheme="majorHAnsi" w:cstheme="majorHAnsi"/>
          <w:sz w:val="23"/>
          <w:szCs w:val="23"/>
        </w:rPr>
        <w:t> </w:t>
      </w:r>
      <w:r w:rsidRPr="001D6374">
        <w:rPr>
          <w:rFonts w:asciiTheme="majorHAnsi" w:hAnsiTheme="majorHAnsi" w:cstheme="majorHAnsi"/>
          <w:sz w:val="23"/>
          <w:szCs w:val="23"/>
        </w:rPr>
        <w:t>26</w:t>
      </w:r>
      <w:r w:rsidRPr="001D6374">
        <w:rPr>
          <w:rFonts w:asciiTheme="majorHAnsi" w:hAnsiTheme="majorHAnsi" w:cstheme="majorHAnsi"/>
          <w:sz w:val="23"/>
          <w:szCs w:val="23"/>
        </w:rPr>
        <w:t> </w:t>
      </w:r>
      <w:r w:rsidRPr="001D6374">
        <w:rPr>
          <w:rFonts w:asciiTheme="majorHAnsi" w:hAnsiTheme="majorHAnsi" w:cstheme="majorHAnsi"/>
          <w:sz w:val="23"/>
          <w:szCs w:val="23"/>
        </w:rPr>
        <w:t>26</w:t>
      </w:r>
      <w:r w:rsidRPr="001D6374">
        <w:rPr>
          <w:rFonts w:asciiTheme="majorHAnsi" w:hAnsiTheme="majorHAnsi" w:cstheme="majorHAnsi"/>
          <w:sz w:val="23"/>
          <w:szCs w:val="23"/>
        </w:rPr>
        <w:t>.</w:t>
      </w:r>
    </w:p>
    <w:p w14:paraId="58D65978" w14:textId="3F0A2648" w:rsidR="00961F2E" w:rsidRPr="001D6374" w:rsidRDefault="00961F2E" w:rsidP="00961F2E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W sprawach dotyczących przetwarzania danych osobowych i przysługujących praw z tym związanych można kontaktować się z Inspektorem Ochrony Danych poprzez adres email: iod@gdynia.pl lub listownie na adres siedziby administratora</w:t>
      </w:r>
      <w:r w:rsidRPr="001D6374">
        <w:rPr>
          <w:rFonts w:asciiTheme="majorHAnsi" w:hAnsiTheme="majorHAnsi" w:cstheme="majorHAnsi"/>
          <w:sz w:val="23"/>
          <w:szCs w:val="23"/>
        </w:rPr>
        <w:t>.</w:t>
      </w:r>
    </w:p>
    <w:p w14:paraId="2EA1E905" w14:textId="2858E708" w:rsidR="00961F2E" w:rsidRPr="001D6374" w:rsidRDefault="00961F2E" w:rsidP="00961F2E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Będziemy przetwarzać Pani / Pana dane osobowe w celu realizacji konsultacji społecznych. Podstawą przetwarzania danych osobowych jest art. 6 ust. 1 lit. e Rozporządzenia Parlamentu Europejskiego i Rady (UE) 2016/679 z dnia 27 kwietnia 2016 r. w sprawie ochrony osób fizycznych w związku z przetwarzaniem danych osobowych i w sprawie swobodnego przepływu takich danych oraz uchylenia dyrektywy 95/46/WE (RODO) w związku z art. 5a ust. 2 ustawy z dnia 8 marca 1990 r. o samorządzie gminnym, art. 6 ust. 3 ustawy  z dnia 6 grudnia 2006 r. o zasadach prowadzenia polityki rozwoju, przepisami uchwały Nr XI/243/24 Rady Miasta Gdyni z dnia 27 listopada 2024 r. w sprawie przystąpienia do sporządzenia Strategii Rozwoju Miasta Gdyni na lata 2026-2035 oraz określenia szczegółowego trybu i harmonogramu opracowania projektu strategii, w tym trybu konsultacji oraz przepisami uchwały Nr XXVIII/684/17 Rady Miasta Gdyni z dnia 7</w:t>
      </w:r>
      <w:r w:rsidR="001D6374">
        <w:rPr>
          <w:rFonts w:asciiTheme="majorHAnsi" w:hAnsiTheme="majorHAnsi" w:cstheme="majorHAnsi"/>
          <w:sz w:val="23"/>
          <w:szCs w:val="23"/>
        </w:rPr>
        <w:t> </w:t>
      </w:r>
      <w:r w:rsidRPr="001D6374">
        <w:rPr>
          <w:rFonts w:asciiTheme="majorHAnsi" w:hAnsiTheme="majorHAnsi" w:cstheme="majorHAnsi"/>
          <w:sz w:val="23"/>
          <w:szCs w:val="23"/>
        </w:rPr>
        <w:t>lutego 2017 roku w sprawie zasad i trybu przeprowadzania konsultacji z mieszkańcami miasta Gdyni.</w:t>
      </w:r>
    </w:p>
    <w:p w14:paraId="4FA64359" w14:textId="77777777" w:rsidR="00961F2E" w:rsidRPr="001D6374" w:rsidRDefault="00961F2E" w:rsidP="00961F2E">
      <w:pPr>
        <w:pStyle w:val="Akapitzlist"/>
        <w:jc w:val="both"/>
        <w:rPr>
          <w:rFonts w:asciiTheme="majorHAnsi" w:hAnsiTheme="majorHAnsi" w:cstheme="majorHAnsi"/>
          <w:sz w:val="23"/>
          <w:szCs w:val="23"/>
        </w:rPr>
      </w:pPr>
    </w:p>
    <w:p w14:paraId="7CCC81EA" w14:textId="563B6860" w:rsidR="00961F2E" w:rsidRDefault="00961F2E" w:rsidP="00961F2E">
      <w:pPr>
        <w:pStyle w:val="Akapitzlist"/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W przypadku dobrowolnego podania danych kontaktowych, takich jak adres email lub numer telefonu, dane te będą wykorzystywane w celu nawiązania kontaktu i będą przetwarzane na podstawie Pani/Pana zgody w oparciu o art. 6 ust. 1 lit. a RODO. Wyrażenie zgody następuje poprzez wpisanie danych w</w:t>
      </w:r>
      <w:r w:rsidR="001D6374">
        <w:rPr>
          <w:rFonts w:asciiTheme="majorHAnsi" w:hAnsiTheme="majorHAnsi" w:cstheme="majorHAnsi"/>
          <w:sz w:val="23"/>
          <w:szCs w:val="23"/>
        </w:rPr>
        <w:t> </w:t>
      </w:r>
      <w:r w:rsidRPr="001D6374">
        <w:rPr>
          <w:rFonts w:asciiTheme="majorHAnsi" w:hAnsiTheme="majorHAnsi" w:cstheme="majorHAnsi"/>
          <w:sz w:val="23"/>
          <w:szCs w:val="23"/>
        </w:rPr>
        <w:t>formularzu.</w:t>
      </w:r>
    </w:p>
    <w:p w14:paraId="2CF43C9D" w14:textId="77777777" w:rsidR="001D6374" w:rsidRPr="001D6374" w:rsidRDefault="001D6374" w:rsidP="00961F2E">
      <w:pPr>
        <w:pStyle w:val="Akapitzlist"/>
        <w:jc w:val="both"/>
        <w:rPr>
          <w:rFonts w:asciiTheme="majorHAnsi" w:hAnsiTheme="majorHAnsi" w:cstheme="majorHAnsi"/>
          <w:sz w:val="23"/>
          <w:szCs w:val="23"/>
        </w:rPr>
      </w:pPr>
    </w:p>
    <w:p w14:paraId="1E9B5EEF" w14:textId="43AFEBCF" w:rsidR="00961F2E" w:rsidRPr="001D6374" w:rsidRDefault="00961F2E" w:rsidP="00961F2E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Odbiorcami danych osobowych mogą być organy władzy publicznej oraz podmioty wykonujące zadania publiczne lub działające na zlecenie organów władzy publicznej, w zakresie i w celach, które wynikają z</w:t>
      </w:r>
      <w:r w:rsidR="001D6374">
        <w:rPr>
          <w:rFonts w:asciiTheme="majorHAnsi" w:hAnsiTheme="majorHAnsi" w:cstheme="majorHAnsi"/>
          <w:sz w:val="23"/>
          <w:szCs w:val="23"/>
        </w:rPr>
        <w:t> </w:t>
      </w:r>
      <w:r w:rsidRPr="001D6374">
        <w:rPr>
          <w:rFonts w:asciiTheme="majorHAnsi" w:hAnsiTheme="majorHAnsi" w:cstheme="majorHAnsi"/>
          <w:sz w:val="23"/>
          <w:szCs w:val="23"/>
        </w:rPr>
        <w:t>przepisów powszechnie obowiązującego prawa, podmioty zapewniające wsparcie dla systemu obsługi procedury konsultacji społecznych oraz podmioty świadczące usługi informatyczne.</w:t>
      </w:r>
    </w:p>
    <w:p w14:paraId="3A87FE40" w14:textId="495094DC" w:rsidR="00961F2E" w:rsidRPr="001D6374" w:rsidRDefault="00961F2E" w:rsidP="00961F2E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Dane osobowe będą przechowywane do momentu zamknięcia, rozstrzygnięcia i ogłoszenia wyników konsultacji społecznych, a następnie zarchiwizowane zgodnie z przepisami rozporządzenia Prezesa Rady Ministrów z dnia 18 stycznia 2011 r. w sprawie instrukcji kancelaryjnej, jednolitych rzeczowych wykazów akt oraz instrukcji w</w:t>
      </w:r>
      <w:r w:rsidRPr="001D6374">
        <w:rPr>
          <w:rFonts w:asciiTheme="majorHAnsi" w:hAnsiTheme="majorHAnsi" w:cstheme="majorHAnsi"/>
          <w:sz w:val="23"/>
          <w:szCs w:val="23"/>
        </w:rPr>
        <w:t> </w:t>
      </w:r>
      <w:r w:rsidRPr="001D6374">
        <w:rPr>
          <w:rFonts w:asciiTheme="majorHAnsi" w:hAnsiTheme="majorHAnsi" w:cstheme="majorHAnsi"/>
          <w:sz w:val="23"/>
          <w:szCs w:val="23"/>
        </w:rPr>
        <w:t>sprawie organizacji zakresu działania archiwów zakładowych, tj. przez okres 10 lat.</w:t>
      </w:r>
    </w:p>
    <w:p w14:paraId="3CCAB4E6" w14:textId="303ABD1B" w:rsidR="00961F2E" w:rsidRPr="001D6374" w:rsidRDefault="00961F2E" w:rsidP="00961F2E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Podanie danych identyfikacyjnych oraz dzielnicy zamieszkania jest obligatoryjne. Konsekwencją niepodania tych danych osobowych będzie brak możliwości udziału w konsultacjach społecznych. Podanie danych kontaktowych ma charakter dobrowolny.</w:t>
      </w:r>
    </w:p>
    <w:p w14:paraId="3DEC75FB" w14:textId="77777777" w:rsidR="00961F2E" w:rsidRPr="001D6374" w:rsidRDefault="00961F2E" w:rsidP="00961F2E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Każda osoba, której dane są przetwarzane ma prawo:</w:t>
      </w:r>
    </w:p>
    <w:p w14:paraId="53D01C91" w14:textId="77777777" w:rsidR="00961F2E" w:rsidRPr="001D6374" w:rsidRDefault="00961F2E" w:rsidP="00961F2E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dostępu do swoich danych oraz otrzymania ich kopii;</w:t>
      </w:r>
    </w:p>
    <w:p w14:paraId="11B90549" w14:textId="77777777" w:rsidR="00961F2E" w:rsidRPr="001D6374" w:rsidRDefault="00961F2E" w:rsidP="00961F2E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 xml:space="preserve">sprostowania (poprawiania) swoich danych, jeżeli są błędne lub nieaktualne, </w:t>
      </w:r>
    </w:p>
    <w:p w14:paraId="35E9F0F5" w14:textId="15A4CDAA" w:rsidR="00961F2E" w:rsidRPr="001D6374" w:rsidRDefault="00961F2E" w:rsidP="00961F2E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do usunięcia danych, w sytuacji, gdy przetwarzanie danych nie następuje w celu wywiązania się z</w:t>
      </w:r>
      <w:r w:rsidR="001D6374">
        <w:rPr>
          <w:rFonts w:asciiTheme="majorHAnsi" w:hAnsiTheme="majorHAnsi" w:cstheme="majorHAnsi"/>
          <w:sz w:val="23"/>
          <w:szCs w:val="23"/>
        </w:rPr>
        <w:t> </w:t>
      </w:r>
      <w:r w:rsidRPr="001D6374">
        <w:rPr>
          <w:rFonts w:asciiTheme="majorHAnsi" w:hAnsiTheme="majorHAnsi" w:cstheme="majorHAnsi"/>
          <w:sz w:val="23"/>
          <w:szCs w:val="23"/>
        </w:rPr>
        <w:t>obowiązku wynikającego z przepisu prawa lub w ramach sprawowania władzy publicznej;</w:t>
      </w:r>
    </w:p>
    <w:p w14:paraId="3EF46048" w14:textId="77777777" w:rsidR="00961F2E" w:rsidRPr="001D6374" w:rsidRDefault="00961F2E" w:rsidP="00961F2E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do ograniczenia przetwarzania danych, w przypadkach określonych prawem;</w:t>
      </w:r>
    </w:p>
    <w:p w14:paraId="23DA2DEA" w14:textId="77777777" w:rsidR="00961F2E" w:rsidRPr="001D6374" w:rsidRDefault="00961F2E" w:rsidP="00961F2E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wniesienia sprzeciwu wobec przetwarzania danych;</w:t>
      </w:r>
    </w:p>
    <w:p w14:paraId="6E7D25FC" w14:textId="77777777" w:rsidR="00961F2E" w:rsidRPr="001D6374" w:rsidRDefault="00961F2E" w:rsidP="00961F2E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cofnięcia zgody na przetwarzanie danych osobowych, o ile przetwarzanie odbywa się na podstawie udzielonej uprzednio zgody. Cofnięcie zgody nie wpływa na zgodność z prawem przetwarzania, którego dokonano przed jej wycofaniem;</w:t>
      </w:r>
    </w:p>
    <w:p w14:paraId="2DF48A40" w14:textId="7375539D" w:rsidR="00961F2E" w:rsidRPr="001D6374" w:rsidRDefault="00961F2E" w:rsidP="00961F2E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wniesienia skargi do organu nadzorczego tj. Prezesa Urzędu Ochrony Danych Osobowych w</w:t>
      </w:r>
      <w:r w:rsidR="001D6374">
        <w:rPr>
          <w:rFonts w:asciiTheme="majorHAnsi" w:hAnsiTheme="majorHAnsi" w:cstheme="majorHAnsi"/>
          <w:sz w:val="23"/>
          <w:szCs w:val="23"/>
        </w:rPr>
        <w:t> </w:t>
      </w:r>
      <w:r w:rsidRPr="001D6374">
        <w:rPr>
          <w:rFonts w:asciiTheme="majorHAnsi" w:hAnsiTheme="majorHAnsi" w:cstheme="majorHAnsi"/>
          <w:sz w:val="23"/>
          <w:szCs w:val="23"/>
        </w:rPr>
        <w:t>przypadku uznania, iż przetwarzanie danych jest niezgodne z RODO.</w:t>
      </w:r>
    </w:p>
    <w:sectPr w:rsidR="00961F2E" w:rsidRPr="001D6374" w:rsidSect="00961F2E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8363" w14:textId="77777777" w:rsidR="008C111F" w:rsidRDefault="008C111F" w:rsidP="004E7A0B">
      <w:pPr>
        <w:spacing w:after="0" w:line="240" w:lineRule="auto"/>
      </w:pPr>
      <w:r>
        <w:separator/>
      </w:r>
    </w:p>
  </w:endnote>
  <w:endnote w:type="continuationSeparator" w:id="0">
    <w:p w14:paraId="282F7D17" w14:textId="77777777" w:rsidR="008C111F" w:rsidRDefault="008C111F" w:rsidP="004E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6394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F9BBFA" w14:textId="2EACB2BF" w:rsidR="004E7A0B" w:rsidRDefault="004E7A0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F0B93E" w14:textId="77777777" w:rsidR="004E7A0B" w:rsidRDefault="004E7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C416D" w14:textId="77777777" w:rsidR="008C111F" w:rsidRDefault="008C111F" w:rsidP="004E7A0B">
      <w:pPr>
        <w:spacing w:after="0" w:line="240" w:lineRule="auto"/>
      </w:pPr>
      <w:r>
        <w:separator/>
      </w:r>
    </w:p>
  </w:footnote>
  <w:footnote w:type="continuationSeparator" w:id="0">
    <w:p w14:paraId="0E3217AC" w14:textId="77777777" w:rsidR="008C111F" w:rsidRDefault="008C111F" w:rsidP="004E7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30D8"/>
    <w:multiLevelType w:val="hybridMultilevel"/>
    <w:tmpl w:val="9C76E6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15CC2"/>
    <w:multiLevelType w:val="hybridMultilevel"/>
    <w:tmpl w:val="81C631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F006FD"/>
    <w:multiLevelType w:val="hybridMultilevel"/>
    <w:tmpl w:val="C3E22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399843">
    <w:abstractNumId w:val="0"/>
  </w:num>
  <w:num w:numId="2" w16cid:durableId="1701054585">
    <w:abstractNumId w:val="2"/>
  </w:num>
  <w:num w:numId="3" w16cid:durableId="522479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7C"/>
    <w:rsid w:val="000262BC"/>
    <w:rsid w:val="000B514D"/>
    <w:rsid w:val="0010578D"/>
    <w:rsid w:val="00117127"/>
    <w:rsid w:val="001D6374"/>
    <w:rsid w:val="002351AD"/>
    <w:rsid w:val="00271C20"/>
    <w:rsid w:val="00413776"/>
    <w:rsid w:val="00426C7C"/>
    <w:rsid w:val="004A1B32"/>
    <w:rsid w:val="004B268D"/>
    <w:rsid w:val="004B457A"/>
    <w:rsid w:val="004E7A0B"/>
    <w:rsid w:val="004F4E11"/>
    <w:rsid w:val="005B6FF0"/>
    <w:rsid w:val="005C31A7"/>
    <w:rsid w:val="006E75DD"/>
    <w:rsid w:val="00745931"/>
    <w:rsid w:val="00846C23"/>
    <w:rsid w:val="008C111F"/>
    <w:rsid w:val="00961F2E"/>
    <w:rsid w:val="00980FC1"/>
    <w:rsid w:val="00984643"/>
    <w:rsid w:val="00BA13EE"/>
    <w:rsid w:val="00CC5706"/>
    <w:rsid w:val="00CE13BA"/>
    <w:rsid w:val="00D22D82"/>
    <w:rsid w:val="00F44300"/>
    <w:rsid w:val="00F85E17"/>
    <w:rsid w:val="00FE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DF65"/>
  <w15:chartTrackingRefBased/>
  <w15:docId w15:val="{B61A21C1-F1E5-47A3-BAAF-89A498F3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6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6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6C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6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6C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6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6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6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6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6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6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6C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6C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6C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6C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6C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6C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6C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6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6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6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6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6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6C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6C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6C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6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6C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6C7C"/>
    <w:rPr>
      <w:b/>
      <w:bCs/>
      <w:smallCaps/>
      <w:color w:val="2F5496" w:themeColor="accent1" w:themeShade="BF"/>
      <w:spacing w:val="5"/>
    </w:rPr>
  </w:style>
  <w:style w:type="table" w:styleId="Siatkatabelijasna">
    <w:name w:val="Grid Table Light"/>
    <w:basedOn w:val="Standardowy"/>
    <w:uiPriority w:val="40"/>
    <w:rsid w:val="000B51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4E7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A0B"/>
  </w:style>
  <w:style w:type="paragraph" w:styleId="Stopka">
    <w:name w:val="footer"/>
    <w:basedOn w:val="Normalny"/>
    <w:link w:val="StopkaZnak"/>
    <w:uiPriority w:val="99"/>
    <w:unhideWhenUsed/>
    <w:rsid w:val="004E7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A98CD-38A2-40A1-B0CA-A3DA16F2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Leibner-Mikolcz</dc:creator>
  <cp:keywords/>
  <dc:description/>
  <cp:lastModifiedBy>Alicja Leibner-Mikolcz</cp:lastModifiedBy>
  <cp:revision>6</cp:revision>
  <dcterms:created xsi:type="dcterms:W3CDTF">2026-04-27T05:45:00Z</dcterms:created>
  <dcterms:modified xsi:type="dcterms:W3CDTF">2026-04-27T05:56:00Z</dcterms:modified>
</cp:coreProperties>
</file>